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5C68" w14:textId="006F6C48" w:rsidR="0008537D" w:rsidRDefault="001C2D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537D">
        <w:rPr>
          <w:rFonts w:ascii="Arial" w:hAnsi="Arial" w:cs="Arial"/>
          <w:sz w:val="24"/>
          <w:szCs w:val="24"/>
        </w:rPr>
        <w:t xml:space="preserve"> </w:t>
      </w:r>
      <w:r w:rsidRPr="0008537D">
        <w:rPr>
          <w:rFonts w:ascii="Arial" w:hAnsi="Arial" w:cs="Arial"/>
          <w:sz w:val="24"/>
          <w:szCs w:val="24"/>
        </w:rPr>
        <w:tab/>
      </w:r>
    </w:p>
    <w:p w14:paraId="4EE46F76" w14:textId="77777777" w:rsidR="0008537D" w:rsidRDefault="0008537D">
      <w:pPr>
        <w:rPr>
          <w:rFonts w:ascii="Arial" w:hAnsi="Arial" w:cs="Arial"/>
          <w:sz w:val="24"/>
          <w:szCs w:val="24"/>
        </w:rPr>
      </w:pPr>
    </w:p>
    <w:p w14:paraId="51781768" w14:textId="71CA9F8B" w:rsidR="001D6B47" w:rsidRPr="0008537D" w:rsidRDefault="001C2D2D" w:rsidP="00A47B13">
      <w:pPr>
        <w:rPr>
          <w:rFonts w:ascii="Arial" w:hAnsi="Arial" w:cs="Arial"/>
          <w:b/>
          <w:sz w:val="32"/>
          <w:szCs w:val="32"/>
        </w:rPr>
      </w:pPr>
      <w:r w:rsidRPr="0008537D">
        <w:rPr>
          <w:rFonts w:ascii="Arial" w:hAnsi="Arial" w:cs="Arial"/>
          <w:b/>
          <w:sz w:val="32"/>
          <w:szCs w:val="32"/>
        </w:rPr>
        <w:t>Catch-Up Premium Plan</w:t>
      </w:r>
      <w:r w:rsidR="00A47B1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  <w:r w:rsidR="00A47B13">
        <w:rPr>
          <w:noProof/>
        </w:rPr>
        <w:drawing>
          <wp:inline distT="0" distB="0" distL="0" distR="0" wp14:anchorId="4B31253A" wp14:editId="7F356C09">
            <wp:extent cx="2389104" cy="1386321"/>
            <wp:effectExtent l="0" t="0" r="0" b="4445"/>
            <wp:docPr id="1" name="Picture 1" descr="schoo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62" cy="147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C6BC1" w14:textId="1ACEB174" w:rsidR="0008537D" w:rsidRDefault="00DC2455" w:rsidP="0008537D">
      <w:pPr>
        <w:rPr>
          <w:rFonts w:ascii="Arial" w:hAnsi="Arial" w:cs="Arial"/>
          <w:b/>
          <w:sz w:val="32"/>
          <w:szCs w:val="32"/>
        </w:rPr>
      </w:pPr>
      <w:r w:rsidRPr="0008537D">
        <w:rPr>
          <w:rFonts w:ascii="Arial" w:hAnsi="Arial" w:cs="Arial"/>
          <w:b/>
          <w:sz w:val="32"/>
          <w:szCs w:val="32"/>
        </w:rPr>
        <w:t xml:space="preserve">Thorpe Acre </w:t>
      </w:r>
      <w:r w:rsidR="00A15BF3">
        <w:rPr>
          <w:rFonts w:ascii="Arial" w:hAnsi="Arial" w:cs="Arial"/>
          <w:b/>
          <w:sz w:val="32"/>
          <w:szCs w:val="32"/>
        </w:rPr>
        <w:t xml:space="preserve">Infant </w:t>
      </w:r>
      <w:r w:rsidRPr="0008537D">
        <w:rPr>
          <w:rFonts w:ascii="Arial" w:hAnsi="Arial" w:cs="Arial"/>
          <w:b/>
          <w:sz w:val="32"/>
          <w:szCs w:val="32"/>
        </w:rPr>
        <w:t>School</w:t>
      </w:r>
    </w:p>
    <w:p w14:paraId="799F003F" w14:textId="77777777" w:rsidR="001D6B47" w:rsidRPr="0008537D" w:rsidRDefault="001D6B47">
      <w:pPr>
        <w:spacing w:after="240"/>
        <w:rPr>
          <w:rFonts w:ascii="Arial" w:hAnsi="Arial" w:cs="Arial"/>
          <w:b/>
          <w:color w:val="FFFFFF"/>
          <w:sz w:val="24"/>
          <w:szCs w:val="24"/>
        </w:rPr>
      </w:pPr>
    </w:p>
    <w:tbl>
      <w:tblPr>
        <w:tblStyle w:val="a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2757"/>
      </w:tblGrid>
      <w:tr w:rsidR="001D6B47" w:rsidRPr="0008537D" w14:paraId="249B5625" w14:textId="77777777" w:rsidTr="0008537D">
        <w:tc>
          <w:tcPr>
            <w:tcW w:w="15417" w:type="dxa"/>
            <w:gridSpan w:val="2"/>
            <w:shd w:val="clear" w:color="auto" w:fill="0070C0"/>
            <w:tcMar>
              <w:top w:w="57" w:type="dxa"/>
              <w:bottom w:w="57" w:type="dxa"/>
            </w:tcMar>
          </w:tcPr>
          <w:p w14:paraId="63D95B95" w14:textId="77777777" w:rsidR="001D6B47" w:rsidRPr="0008537D" w:rsidRDefault="001C2D2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FFFFFF"/>
                <w:sz w:val="24"/>
                <w:szCs w:val="24"/>
              </w:rPr>
              <w:t>Summary information</w:t>
            </w:r>
          </w:p>
        </w:tc>
      </w:tr>
      <w:tr w:rsidR="001D6B47" w:rsidRPr="0008537D" w14:paraId="096870A7" w14:textId="77777777">
        <w:tc>
          <w:tcPr>
            <w:tcW w:w="2660" w:type="dxa"/>
            <w:tcMar>
              <w:top w:w="57" w:type="dxa"/>
              <w:bottom w:w="57" w:type="dxa"/>
            </w:tcMar>
          </w:tcPr>
          <w:p w14:paraId="76449C4F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757" w:type="dxa"/>
            <w:tcMar>
              <w:top w:w="57" w:type="dxa"/>
              <w:bottom w:w="57" w:type="dxa"/>
            </w:tcMar>
          </w:tcPr>
          <w:p w14:paraId="412D7EDB" w14:textId="23D20EC8" w:rsidR="001D6B47" w:rsidRPr="0008537D" w:rsidRDefault="0008537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Thorpe Acre </w:t>
            </w:r>
            <w:r w:rsidR="00A15BF3">
              <w:rPr>
                <w:rFonts w:ascii="Arial" w:hAnsi="Arial" w:cs="Arial"/>
                <w:sz w:val="24"/>
                <w:szCs w:val="24"/>
              </w:rPr>
              <w:t xml:space="preserve">Infant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</w:tr>
      <w:tr w:rsidR="00AE45FE" w:rsidRPr="0008537D" w14:paraId="74E34A8B" w14:textId="77777777" w:rsidTr="0083349E">
        <w:trPr>
          <w:trHeight w:val="326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06B66906" w14:textId="77777777" w:rsidR="00AE45FE" w:rsidRPr="0008537D" w:rsidRDefault="00AE4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57" w:type="dxa"/>
            <w:tcMar>
              <w:top w:w="57" w:type="dxa"/>
              <w:bottom w:w="57" w:type="dxa"/>
            </w:tcMar>
          </w:tcPr>
          <w:p w14:paraId="565779AA" w14:textId="5EB69C87" w:rsidR="00AE45FE" w:rsidRPr="0008537D" w:rsidRDefault="00AE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2021-22</w:t>
            </w:r>
          </w:p>
        </w:tc>
      </w:tr>
    </w:tbl>
    <w:p w14:paraId="4EAFA3E4" w14:textId="77777777" w:rsidR="001D6B47" w:rsidRPr="0008537D" w:rsidRDefault="001D6B47">
      <w:pPr>
        <w:rPr>
          <w:rFonts w:ascii="Arial" w:hAnsi="Arial" w:cs="Arial"/>
          <w:sz w:val="24"/>
          <w:szCs w:val="24"/>
        </w:rPr>
      </w:pPr>
    </w:p>
    <w:tbl>
      <w:tblPr>
        <w:tblStyle w:val="a0"/>
        <w:tblW w:w="1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6"/>
        <w:gridCol w:w="7706"/>
      </w:tblGrid>
      <w:tr w:rsidR="001D6B47" w:rsidRPr="0008537D" w14:paraId="073053DD" w14:textId="77777777" w:rsidTr="0008537D">
        <w:trPr>
          <w:trHeight w:val="225"/>
        </w:trPr>
        <w:tc>
          <w:tcPr>
            <w:tcW w:w="15412" w:type="dxa"/>
            <w:gridSpan w:val="2"/>
            <w:shd w:val="clear" w:color="auto" w:fill="0070C0"/>
            <w:tcMar>
              <w:top w:w="57" w:type="dxa"/>
              <w:bottom w:w="57" w:type="dxa"/>
            </w:tcMar>
          </w:tcPr>
          <w:p w14:paraId="432F4329" w14:textId="77777777" w:rsidR="001D6B47" w:rsidRPr="0008537D" w:rsidRDefault="001C2D2D">
            <w:pPr>
              <w:spacing w:after="12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FFFFFF"/>
                <w:sz w:val="24"/>
                <w:szCs w:val="24"/>
              </w:rPr>
              <w:t>Guidance</w:t>
            </w:r>
          </w:p>
        </w:tc>
      </w:tr>
      <w:tr w:rsidR="001D6B47" w:rsidRPr="0008537D" w14:paraId="6ECB8ADF" w14:textId="77777777">
        <w:trPr>
          <w:trHeight w:val="755"/>
        </w:trPr>
        <w:tc>
          <w:tcPr>
            <w:tcW w:w="15412" w:type="dxa"/>
            <w:gridSpan w:val="2"/>
            <w:tcMar>
              <w:top w:w="57" w:type="dxa"/>
              <w:bottom w:w="57" w:type="dxa"/>
            </w:tcMar>
          </w:tcPr>
          <w:p w14:paraId="640E0233" w14:textId="77777777" w:rsidR="001D6B47" w:rsidRPr="00A0534C" w:rsidRDefault="001D6B47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 w14:paraId="08775238" w14:textId="36323E2A" w:rsidR="001D6B47" w:rsidRPr="00A0534C" w:rsidRDefault="002D5390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A0534C">
              <w:rPr>
                <w:rFonts w:ascii="Arial" w:hAnsi="Arial" w:cs="Arial"/>
                <w:color w:val="0B0C0C"/>
                <w:sz w:val="24"/>
                <w:szCs w:val="24"/>
              </w:rPr>
              <w:t>Pupils</w:t>
            </w:r>
            <w:r w:rsidR="001C2D2D"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 and young people across the country have experienced unprecedented disruption to their education as</w:t>
            </w:r>
            <w:r w:rsidR="00D5668C"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 a result of coronavirus (Covid</w:t>
            </w:r>
            <w:r w:rsidR="001C2D2D" w:rsidRPr="00A0534C">
              <w:rPr>
                <w:rFonts w:ascii="Arial" w:hAnsi="Arial" w:cs="Arial"/>
                <w:color w:val="0B0C0C"/>
                <w:sz w:val="24"/>
                <w:szCs w:val="24"/>
              </w:rPr>
              <w:t>19). Those from the most vulnerable and d</w:t>
            </w:r>
            <w:r w:rsidR="00D5668C" w:rsidRPr="00A0534C">
              <w:rPr>
                <w:rFonts w:ascii="Arial" w:hAnsi="Arial" w:cs="Arial"/>
                <w:color w:val="0B0C0C"/>
                <w:sz w:val="24"/>
                <w:szCs w:val="24"/>
              </w:rPr>
              <w:t>isadvantaged backgrounds are</w:t>
            </w:r>
            <w:r w:rsidR="001C2D2D"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 among those hardest hit. The aggregate impact of l</w:t>
            </w:r>
            <w:r w:rsidR="00D5668C"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ost time in education is </w:t>
            </w:r>
            <w:r w:rsidR="001C2D2D" w:rsidRPr="00A0534C">
              <w:rPr>
                <w:rFonts w:ascii="Arial" w:hAnsi="Arial" w:cs="Arial"/>
                <w:color w:val="0B0C0C"/>
                <w:sz w:val="24"/>
                <w:szCs w:val="24"/>
              </w:rPr>
              <w:t>substantial, and the scale of our response must match the scale of the challenge.</w:t>
            </w:r>
          </w:p>
          <w:p w14:paraId="6499F333" w14:textId="77777777" w:rsidR="001D6B47" w:rsidRPr="00A0534C" w:rsidRDefault="001D6B47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 w14:paraId="00D4624B" w14:textId="38563D48" w:rsidR="001D6B47" w:rsidRPr="00A0534C" w:rsidRDefault="00D024AF" w:rsidP="00A0534C">
            <w:pPr>
              <w:rPr>
                <w:rFonts w:ascii="Arial" w:hAnsi="Arial" w:cs="Arial"/>
                <w:sz w:val="24"/>
                <w:szCs w:val="24"/>
              </w:rPr>
            </w:pPr>
            <w:r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Schools’ allocations </w:t>
            </w:r>
            <w:r w:rsidR="00D5668C" w:rsidRPr="00A0534C">
              <w:rPr>
                <w:rFonts w:ascii="Arial" w:hAnsi="Arial" w:cs="Arial"/>
                <w:color w:val="0B0C0C"/>
                <w:sz w:val="24"/>
                <w:szCs w:val="24"/>
              </w:rPr>
              <w:t>in 2020-21 we</w:t>
            </w:r>
            <w:r w:rsidRPr="00A0534C">
              <w:rPr>
                <w:rFonts w:ascii="Arial" w:hAnsi="Arial" w:cs="Arial"/>
                <w:color w:val="0B0C0C"/>
                <w:sz w:val="24"/>
                <w:szCs w:val="24"/>
              </w:rPr>
              <w:t>re</w:t>
            </w:r>
            <w:r w:rsidR="001C2D2D"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 calculated</w:t>
            </w:r>
            <w:r w:rsidR="00D5668C" w:rsidRPr="00A0534C">
              <w:rPr>
                <w:rFonts w:ascii="Arial" w:hAnsi="Arial" w:cs="Arial"/>
                <w:color w:val="0B0C0C"/>
                <w:sz w:val="24"/>
                <w:szCs w:val="24"/>
              </w:rPr>
              <w:t xml:space="preserve"> on a per pupil basis</w:t>
            </w:r>
            <w:r w:rsidR="00A0534C" w:rsidRPr="00A0534C">
              <w:rPr>
                <w:rFonts w:ascii="Arial" w:hAnsi="Arial" w:cs="Arial"/>
                <w:color w:val="0B0C0C"/>
                <w:sz w:val="24"/>
                <w:szCs w:val="24"/>
              </w:rPr>
              <w:t>. In 2020-21 we received £9,920</w:t>
            </w:r>
            <w:r w:rsidR="00A0534C">
              <w:rPr>
                <w:rFonts w:ascii="Arial" w:hAnsi="Arial" w:cs="Arial"/>
                <w:color w:val="0B0C0C"/>
                <w:sz w:val="24"/>
                <w:szCs w:val="24"/>
              </w:rPr>
              <w:t>.</w:t>
            </w:r>
          </w:p>
        </w:tc>
      </w:tr>
      <w:tr w:rsidR="001D6B47" w:rsidRPr="0008537D" w14:paraId="0F55C5B5" w14:textId="77777777" w:rsidTr="0008537D">
        <w:trPr>
          <w:trHeight w:val="332"/>
        </w:trPr>
        <w:tc>
          <w:tcPr>
            <w:tcW w:w="7706" w:type="dxa"/>
            <w:shd w:val="clear" w:color="auto" w:fill="0070C0"/>
            <w:tcMar>
              <w:top w:w="57" w:type="dxa"/>
              <w:bottom w:w="57" w:type="dxa"/>
            </w:tcMar>
          </w:tcPr>
          <w:p w14:paraId="119B6CA0" w14:textId="77777777" w:rsidR="001D6B47" w:rsidRPr="0008537D" w:rsidRDefault="001C2D2D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FFFFFF"/>
                <w:sz w:val="24"/>
                <w:szCs w:val="24"/>
              </w:rPr>
              <w:t>Use of Funds</w:t>
            </w:r>
          </w:p>
        </w:tc>
        <w:tc>
          <w:tcPr>
            <w:tcW w:w="7706" w:type="dxa"/>
            <w:shd w:val="clear" w:color="auto" w:fill="0070C0"/>
          </w:tcPr>
          <w:p w14:paraId="12A2EC73" w14:textId="77777777" w:rsidR="001D6B47" w:rsidRPr="0008537D" w:rsidRDefault="001C2D2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FFFFFF"/>
                <w:sz w:val="24"/>
                <w:szCs w:val="24"/>
              </w:rPr>
              <w:t>EEF Recommendations</w:t>
            </w:r>
          </w:p>
        </w:tc>
      </w:tr>
      <w:tr w:rsidR="001D6B47" w:rsidRPr="0008537D" w14:paraId="0C596B0A" w14:textId="77777777">
        <w:trPr>
          <w:trHeight w:val="755"/>
        </w:trPr>
        <w:tc>
          <w:tcPr>
            <w:tcW w:w="7706" w:type="dxa"/>
            <w:tcMar>
              <w:top w:w="57" w:type="dxa"/>
              <w:bottom w:w="57" w:type="dxa"/>
            </w:tcMar>
          </w:tcPr>
          <w:p w14:paraId="688E60A2" w14:textId="77777777" w:rsidR="001D6B47" w:rsidRPr="0008537D" w:rsidRDefault="001D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 w14:paraId="391E0350" w14:textId="77777777" w:rsidR="001D6B47" w:rsidRPr="0008537D" w:rsidRDefault="001C2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B0C0C"/>
                <w:sz w:val="24"/>
                <w:szCs w:val="24"/>
              </w:rPr>
              <w:t>Schools should use this funding for specific activities to support their pupils to catch up for lost teaching over the previous months, in line with the guidance on </w:t>
            </w:r>
            <w:hyperlink r:id="rId10" w:anchor="section-3-curriculum-behaviour-and-pastoral-support">
              <w:r w:rsidRPr="0008537D">
                <w:rPr>
                  <w:rFonts w:ascii="Arial" w:hAnsi="Arial" w:cs="Arial"/>
                  <w:color w:val="4C2C92"/>
                  <w:sz w:val="24"/>
                  <w:szCs w:val="24"/>
                  <w:u w:val="single"/>
                </w:rPr>
                <w:t>curriculum expectations for the next academic year</w:t>
              </w:r>
            </w:hyperlink>
            <w:r w:rsidRPr="0008537D">
              <w:rPr>
                <w:rFonts w:ascii="Arial" w:hAnsi="Arial" w:cs="Arial"/>
                <w:color w:val="0B0C0C"/>
                <w:sz w:val="24"/>
                <w:szCs w:val="24"/>
              </w:rPr>
              <w:t>.</w:t>
            </w:r>
          </w:p>
          <w:p w14:paraId="4F71F372" w14:textId="77777777" w:rsidR="001D6B47" w:rsidRPr="0008537D" w:rsidRDefault="001C2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300" w:after="300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B0C0C"/>
                <w:sz w:val="24"/>
                <w:szCs w:val="24"/>
              </w:rPr>
              <w:t>Schools have the flexibility to spend their funding in the best way for their cohort and circumstances.</w:t>
            </w:r>
          </w:p>
          <w:p w14:paraId="61953F05" w14:textId="77777777" w:rsidR="001D6B47" w:rsidRPr="0008537D" w:rsidRDefault="001C2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B0C0C"/>
                <w:sz w:val="24"/>
                <w:szCs w:val="24"/>
              </w:rPr>
              <w:t>To support schools to make the best use of this funding, the Education Endowment Foundation (EEF) has published a </w:t>
            </w:r>
            <w:hyperlink r:id="rId11" w:anchor="nav-covid-19-support-guide-for-schools1">
              <w:r w:rsidRPr="0008537D">
                <w:rPr>
                  <w:rFonts w:ascii="Arial" w:hAnsi="Arial" w:cs="Arial"/>
                  <w:color w:val="4C2C92"/>
                  <w:sz w:val="24"/>
                  <w:szCs w:val="24"/>
                  <w:u w:val="single"/>
                </w:rPr>
                <w:t>coronavirus (COVID-</w:t>
              </w:r>
              <w:r w:rsidRPr="0008537D">
                <w:rPr>
                  <w:rFonts w:ascii="Arial" w:hAnsi="Arial" w:cs="Arial"/>
                  <w:color w:val="4C2C92"/>
                  <w:sz w:val="24"/>
                  <w:szCs w:val="24"/>
                  <w:u w:val="single"/>
                </w:rPr>
                <w:lastRenderedPageBreak/>
                <w:t>19) support guide for schools</w:t>
              </w:r>
            </w:hyperlink>
            <w:r w:rsidRPr="0008537D">
              <w:rPr>
                <w:rFonts w:ascii="Arial" w:hAnsi="Arial" w:cs="Arial"/>
                <w:color w:val="0B0C0C"/>
                <w:sz w:val="24"/>
                <w:szCs w:val="24"/>
              </w:rPr>
              <w:t> with evidence-based approaches to catch up for all students. Schools should use this document to help them direct their additional funding in the most effective way.</w:t>
            </w:r>
          </w:p>
          <w:p w14:paraId="359F7E28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7881E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</w:tcPr>
          <w:p w14:paraId="15EDBA99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C2EEF" w14:textId="77777777" w:rsidR="001D6B47" w:rsidRPr="0008537D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>The EEF advises the following:</w:t>
            </w:r>
          </w:p>
          <w:p w14:paraId="40417F3C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AF6AB" w14:textId="77777777" w:rsidR="001D6B47" w:rsidRPr="0008537D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Teaching and whole school strategies </w:t>
            </w:r>
          </w:p>
          <w:p w14:paraId="3E95B7BE" w14:textId="77777777" w:rsidR="001D6B47" w:rsidRPr="0008537D" w:rsidRDefault="001C2D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>Supporting great teaching</w:t>
            </w:r>
          </w:p>
          <w:p w14:paraId="10B6C1A7" w14:textId="77777777" w:rsidR="001D6B47" w:rsidRPr="0008537D" w:rsidRDefault="001C2D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Pupil assessment and feedback </w:t>
            </w:r>
          </w:p>
          <w:p w14:paraId="4E2FDE09" w14:textId="77777777" w:rsidR="001D6B47" w:rsidRPr="0008537D" w:rsidRDefault="001C2D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>Transition support</w:t>
            </w:r>
          </w:p>
          <w:p w14:paraId="1D65EC38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3D7DD" w14:textId="77777777" w:rsidR="001D6B47" w:rsidRPr="0008537D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Targeted approaches </w:t>
            </w:r>
          </w:p>
          <w:p w14:paraId="7C1D29F9" w14:textId="77777777" w:rsidR="001D6B47" w:rsidRPr="0008537D" w:rsidRDefault="001C2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One to one and small group tuition </w:t>
            </w:r>
          </w:p>
          <w:p w14:paraId="05E03CDB" w14:textId="77777777" w:rsidR="001D6B47" w:rsidRPr="0008537D" w:rsidRDefault="001C2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Intervention programmes </w:t>
            </w:r>
          </w:p>
          <w:p w14:paraId="068B59BB" w14:textId="77777777" w:rsidR="001D6B47" w:rsidRPr="0008537D" w:rsidRDefault="001C2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Extended school time</w:t>
            </w:r>
          </w:p>
          <w:p w14:paraId="2AFE08F1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9CD41" w14:textId="77777777" w:rsidR="001D6B47" w:rsidRPr="0008537D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Wider strategies </w:t>
            </w:r>
          </w:p>
          <w:p w14:paraId="0334304D" w14:textId="77777777" w:rsidR="001D6B47" w:rsidRPr="0008537D" w:rsidRDefault="001C2D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Supporting parent and carers </w:t>
            </w:r>
          </w:p>
          <w:p w14:paraId="042DACDA" w14:textId="77777777" w:rsidR="001D6B47" w:rsidRPr="0008537D" w:rsidRDefault="001C2D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Access to technology </w:t>
            </w:r>
          </w:p>
          <w:p w14:paraId="674CE77C" w14:textId="77777777" w:rsidR="001D6B47" w:rsidRPr="0008537D" w:rsidRDefault="001C2D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B0C0C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>Summer support</w:t>
            </w:r>
          </w:p>
        </w:tc>
      </w:tr>
    </w:tbl>
    <w:p w14:paraId="5D6C1182" w14:textId="77777777" w:rsidR="001D6B47" w:rsidRPr="0008537D" w:rsidRDefault="001D6B47">
      <w:pPr>
        <w:rPr>
          <w:rFonts w:ascii="Arial" w:hAnsi="Arial" w:cs="Arial"/>
          <w:sz w:val="24"/>
          <w:szCs w:val="24"/>
        </w:rPr>
      </w:pPr>
    </w:p>
    <w:tbl>
      <w:tblPr>
        <w:tblStyle w:val="a1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45"/>
      </w:tblGrid>
      <w:tr w:rsidR="001D6B47" w:rsidRPr="0008537D" w14:paraId="15BE21BC" w14:textId="77777777" w:rsidTr="0008537D">
        <w:tc>
          <w:tcPr>
            <w:tcW w:w="15417" w:type="dxa"/>
            <w:gridSpan w:val="2"/>
            <w:shd w:val="clear" w:color="auto" w:fill="0070C0"/>
            <w:tcMar>
              <w:top w:w="57" w:type="dxa"/>
              <w:bottom w:w="57" w:type="dxa"/>
            </w:tcMar>
          </w:tcPr>
          <w:p w14:paraId="15E88EE2" w14:textId="77777777" w:rsidR="001D6B47" w:rsidRPr="0008537D" w:rsidRDefault="001C2D2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FFFFFF"/>
                <w:sz w:val="24"/>
                <w:szCs w:val="24"/>
              </w:rPr>
              <w:t>Identified impact of lockdown</w:t>
            </w:r>
          </w:p>
        </w:tc>
      </w:tr>
      <w:tr w:rsidR="001D6B47" w:rsidRPr="0008537D" w14:paraId="6FF9688B" w14:textId="77777777">
        <w:tc>
          <w:tcPr>
            <w:tcW w:w="1271" w:type="dxa"/>
            <w:tcMar>
              <w:top w:w="57" w:type="dxa"/>
              <w:bottom w:w="57" w:type="dxa"/>
            </w:tcMar>
          </w:tcPr>
          <w:p w14:paraId="3A20F487" w14:textId="77777777" w:rsidR="001D6B47" w:rsidRPr="0008537D" w:rsidRDefault="001D6B47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1A09C" w14:textId="77777777" w:rsidR="001D6B47" w:rsidRPr="0008537D" w:rsidRDefault="001C2D2D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14146" w:type="dxa"/>
          </w:tcPr>
          <w:p w14:paraId="5F8B31AC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D8BBE" w14:textId="73EB622C" w:rsidR="001D6B47" w:rsidRPr="0008537D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Specific content has been missed, leading to gaps in learning and stalled sequencing of journeys. </w:t>
            </w:r>
            <w:r w:rsidR="002D5390">
              <w:rPr>
                <w:rFonts w:ascii="Arial" w:hAnsi="Arial" w:cs="Arial"/>
                <w:sz w:val="24"/>
                <w:szCs w:val="24"/>
              </w:rPr>
              <w:t>Pupils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 still appear to enjoy</w:t>
            </w:r>
            <w:r w:rsidRPr="0008537D">
              <w:rPr>
                <w:rFonts w:ascii="Arial" w:hAnsi="Arial" w:cs="Arial"/>
                <w:sz w:val="24"/>
                <w:szCs w:val="24"/>
              </w:rPr>
              <w:t xml:space="preserve"> maths and lockdown has not affected their attitudes however they are quite simply, ‘behind’. </w:t>
            </w:r>
          </w:p>
          <w:p w14:paraId="0EE6E652" w14:textId="07281970" w:rsidR="001D6B47" w:rsidRPr="0008537D" w:rsidRDefault="00A47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Fluency and r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ecall of basic skills has suffered – </w:t>
            </w:r>
            <w:r w:rsidR="002D5390">
              <w:rPr>
                <w:rFonts w:ascii="Arial" w:hAnsi="Arial" w:cs="Arial"/>
                <w:sz w:val="24"/>
                <w:szCs w:val="24"/>
              </w:rPr>
              <w:t>pupils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are not able to recall addition facts,</w:t>
            </w:r>
            <w:r w:rsidR="00DD1CC4">
              <w:rPr>
                <w:rFonts w:ascii="Arial" w:hAnsi="Arial" w:cs="Arial"/>
                <w:sz w:val="24"/>
                <w:szCs w:val="24"/>
              </w:rPr>
              <w:t xml:space="preserve"> number bonds,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>times tables and have forgotten once taught calculation strategies. This is reflected in arithmetic assessments.</w:t>
            </w:r>
          </w:p>
          <w:p w14:paraId="4B1E99A7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47" w:rsidRPr="0008537D" w14:paraId="48CE1EBD" w14:textId="77777777">
        <w:tc>
          <w:tcPr>
            <w:tcW w:w="1271" w:type="dxa"/>
            <w:tcMar>
              <w:top w:w="57" w:type="dxa"/>
              <w:bottom w:w="57" w:type="dxa"/>
            </w:tcMar>
          </w:tcPr>
          <w:p w14:paraId="4E2C8445" w14:textId="77777777" w:rsidR="001D6B47" w:rsidRPr="0008537D" w:rsidRDefault="001D6B47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B3AF0" w14:textId="77777777" w:rsidR="001D6B47" w:rsidRPr="0008537D" w:rsidRDefault="001C2D2D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14146" w:type="dxa"/>
          </w:tcPr>
          <w:p w14:paraId="2170C3EF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96AE2" w14:textId="4768E25F" w:rsidR="001D6B47" w:rsidRPr="0008537D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haven’t necessarily missed ‘units’ of learning in the same way as Maths, however they have lost essential 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practising of </w:t>
            </w:r>
            <w:r w:rsidR="00A47B13">
              <w:rPr>
                <w:rFonts w:ascii="Arial" w:hAnsi="Arial" w:cs="Arial"/>
                <w:sz w:val="24"/>
                <w:szCs w:val="24"/>
              </w:rPr>
              <w:t xml:space="preserve">letter formation and </w:t>
            </w:r>
            <w:r w:rsidR="00C61564">
              <w:rPr>
                <w:rFonts w:ascii="Arial" w:hAnsi="Arial" w:cs="Arial"/>
                <w:sz w:val="24"/>
                <w:szCs w:val="24"/>
              </w:rPr>
              <w:t>writing skills. GPS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specific knowledge has suffered, leading to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 a lack of fluency in writing. Even t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hose who have maintained </w:t>
            </w:r>
            <w:r w:rsidR="00A47B13"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writing </w:t>
            </w:r>
            <w:r w:rsidR="00C61564">
              <w:rPr>
                <w:rFonts w:ascii="Arial" w:hAnsi="Arial" w:cs="Arial"/>
                <w:sz w:val="24"/>
                <w:szCs w:val="24"/>
              </w:rPr>
              <w:t>throughout lockdown appear to have been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affected, however those who evid</w:t>
            </w:r>
            <w:r w:rsidR="00C61564">
              <w:rPr>
                <w:rFonts w:ascii="Arial" w:hAnsi="Arial" w:cs="Arial"/>
                <w:sz w:val="24"/>
                <w:szCs w:val="24"/>
              </w:rPr>
              <w:t>ently didn’t write much are having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to work additionally hard on writing stamina and improving their motivation due to the </w:t>
            </w:r>
            <w:r w:rsidR="00A47B13">
              <w:rPr>
                <w:rFonts w:ascii="Arial" w:hAnsi="Arial" w:cs="Arial"/>
                <w:sz w:val="24"/>
                <w:szCs w:val="24"/>
              </w:rPr>
              <w:t xml:space="preserve">loss of skills and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>lack of fluency in their ability to write.</w:t>
            </w:r>
          </w:p>
          <w:p w14:paraId="30264FBF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47" w:rsidRPr="0008537D" w14:paraId="736F5E41" w14:textId="77777777" w:rsidTr="00C61564">
        <w:trPr>
          <w:trHeight w:val="1266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267E1606" w14:textId="77777777" w:rsidR="001D6B47" w:rsidRPr="0008537D" w:rsidRDefault="001D6B47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FA418" w14:textId="77777777" w:rsidR="001D6B47" w:rsidRPr="0008537D" w:rsidRDefault="001C2D2D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4146" w:type="dxa"/>
          </w:tcPr>
          <w:p w14:paraId="2EE7043D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A51A1" w14:textId="22263B8D" w:rsidR="001D6B47" w:rsidRPr="0008537D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had access to a wealth of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C61564">
              <w:rPr>
                <w:rFonts w:ascii="Arial" w:hAnsi="Arial" w:cs="Arial"/>
                <w:sz w:val="24"/>
                <w:szCs w:val="24"/>
              </w:rPr>
              <w:t>material during lockdown.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This is something that was more accessible for families and required less teacher input. However,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are less fluent in their reading and </w:t>
            </w:r>
            <w:r w:rsidR="00A47B13">
              <w:rPr>
                <w:rFonts w:ascii="Arial" w:hAnsi="Arial" w:cs="Arial"/>
                <w:sz w:val="24"/>
                <w:szCs w:val="24"/>
              </w:rPr>
              <w:t>have lost some phonic knowledge. T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he gap between those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A47B13">
              <w:rPr>
                <w:rFonts w:ascii="Arial" w:hAnsi="Arial" w:cs="Arial"/>
                <w:sz w:val="24"/>
                <w:szCs w:val="24"/>
              </w:rPr>
              <w:t xml:space="preserve"> that read 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for pleasure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and those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who don’t</w:t>
            </w:r>
            <w:r w:rsidR="00C61564">
              <w:rPr>
                <w:rFonts w:ascii="Arial" w:hAnsi="Arial" w:cs="Arial"/>
                <w:sz w:val="24"/>
                <w:szCs w:val="24"/>
              </w:rPr>
              <w:t>,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is now increasingly wide. The bottom 20% of readers have been disproportionately 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disadvantaged. </w:t>
            </w:r>
          </w:p>
          <w:p w14:paraId="0E3A738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47" w:rsidRPr="0008537D" w14:paraId="7706BCC0" w14:textId="77777777">
        <w:tc>
          <w:tcPr>
            <w:tcW w:w="1271" w:type="dxa"/>
            <w:tcMar>
              <w:top w:w="57" w:type="dxa"/>
              <w:bottom w:w="57" w:type="dxa"/>
            </w:tcMar>
          </w:tcPr>
          <w:p w14:paraId="127FDDC0" w14:textId="77777777" w:rsidR="001D6B47" w:rsidRPr="0008537D" w:rsidRDefault="001D6B47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AC539" w14:textId="77777777" w:rsidR="001D6B47" w:rsidRPr="0008537D" w:rsidRDefault="001C2D2D">
            <w:pPr>
              <w:tabs>
                <w:tab w:val="left" w:pos="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Non-core</w:t>
            </w:r>
          </w:p>
        </w:tc>
        <w:tc>
          <w:tcPr>
            <w:tcW w:w="14146" w:type="dxa"/>
          </w:tcPr>
          <w:p w14:paraId="711CF791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26A09" w14:textId="26897FE6" w:rsidR="001D6B47" w:rsidRPr="0008537D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There are now significant gaps in knowledge – whole units of work have not been taught meaning that </w:t>
            </w:r>
            <w:r w:rsidR="002D5390">
              <w:rPr>
                <w:rFonts w:ascii="Arial" w:hAnsi="Arial" w:cs="Arial"/>
                <w:sz w:val="24"/>
                <w:szCs w:val="24"/>
              </w:rPr>
              <w:t>pupils</w:t>
            </w:r>
            <w:r w:rsidRPr="0008537D">
              <w:rPr>
                <w:rFonts w:ascii="Arial" w:hAnsi="Arial" w:cs="Arial"/>
                <w:sz w:val="24"/>
                <w:szCs w:val="24"/>
              </w:rPr>
              <w:t xml:space="preserve"> are less able to access pre-requisite knowledge when learning something new and they are less likely to make connections between concepts and themes throughout the curriculum. </w:t>
            </w:r>
            <w:r w:rsidR="002D5390">
              <w:rPr>
                <w:rFonts w:ascii="Arial" w:hAnsi="Arial" w:cs="Arial"/>
                <w:sz w:val="24"/>
                <w:szCs w:val="24"/>
              </w:rPr>
              <w:t>Pupils</w:t>
            </w:r>
            <w:r w:rsidRPr="0008537D">
              <w:rPr>
                <w:rFonts w:ascii="Arial" w:hAnsi="Arial" w:cs="Arial"/>
                <w:sz w:val="24"/>
                <w:szCs w:val="24"/>
              </w:rPr>
              <w:t xml:space="preserve"> have also missed out on the curriculum experiences e.g. trips, visitors </w:t>
            </w:r>
            <w:r w:rsidR="00C61564">
              <w:rPr>
                <w:rFonts w:ascii="Arial" w:hAnsi="Arial" w:cs="Arial"/>
                <w:sz w:val="24"/>
                <w:szCs w:val="24"/>
              </w:rPr>
              <w:t xml:space="preserve">and enrichment. </w:t>
            </w:r>
          </w:p>
          <w:p w14:paraId="17BADEEC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41AB8" w14:textId="77777777" w:rsidR="001D6B47" w:rsidRPr="0008537D" w:rsidRDefault="001C2D2D">
      <w:pPr>
        <w:rPr>
          <w:rFonts w:ascii="Arial" w:hAnsi="Arial" w:cs="Arial"/>
          <w:sz w:val="24"/>
          <w:szCs w:val="24"/>
        </w:rPr>
      </w:pPr>
      <w:r w:rsidRPr="0008537D">
        <w:rPr>
          <w:rFonts w:ascii="Arial" w:hAnsi="Arial" w:cs="Arial"/>
          <w:sz w:val="24"/>
          <w:szCs w:val="24"/>
        </w:rPr>
        <w:br w:type="page"/>
      </w:r>
    </w:p>
    <w:tbl>
      <w:tblPr>
        <w:tblStyle w:val="a2"/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95"/>
        <w:gridCol w:w="3543"/>
        <w:gridCol w:w="1479"/>
        <w:gridCol w:w="1178"/>
      </w:tblGrid>
      <w:tr w:rsidR="001D6B47" w:rsidRPr="0008537D" w14:paraId="66022EA8" w14:textId="77777777" w:rsidTr="0008537D">
        <w:tc>
          <w:tcPr>
            <w:tcW w:w="15126" w:type="dxa"/>
            <w:gridSpan w:val="5"/>
            <w:shd w:val="clear" w:color="auto" w:fill="0070C0"/>
            <w:tcMar>
              <w:top w:w="57" w:type="dxa"/>
              <w:bottom w:w="57" w:type="dxa"/>
            </w:tcMar>
          </w:tcPr>
          <w:p w14:paraId="5F01E02E" w14:textId="77777777" w:rsidR="001D6B47" w:rsidRPr="0008537D" w:rsidRDefault="001C2D2D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Planned expenditure - </w:t>
            </w:r>
            <w:r w:rsidRPr="0008537D">
              <w:rPr>
                <w:rFonts w:ascii="Arial" w:hAnsi="Arial" w:cs="Arial"/>
                <w:color w:val="FFFFFF"/>
                <w:sz w:val="24"/>
                <w:szCs w:val="24"/>
              </w:rPr>
              <w:t>The headings below are grouped into the categories outlined in the Education Endowment Foundation’s coronavirus support guide for schools)</w:t>
            </w:r>
          </w:p>
        </w:tc>
      </w:tr>
      <w:tr w:rsidR="001D6B47" w:rsidRPr="0008537D" w14:paraId="27629113" w14:textId="77777777">
        <w:tc>
          <w:tcPr>
            <w:tcW w:w="15126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CC4DD16" w14:textId="77777777" w:rsidR="001D6B47" w:rsidRPr="0008537D" w:rsidRDefault="001C2D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14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Teaching and whole-school strategies</w:t>
            </w:r>
          </w:p>
        </w:tc>
      </w:tr>
      <w:tr w:rsidR="001D6B47" w:rsidRPr="0008537D" w14:paraId="0730F1B6" w14:textId="77777777" w:rsidTr="008A627E">
        <w:trPr>
          <w:trHeight w:val="289"/>
        </w:trPr>
        <w:tc>
          <w:tcPr>
            <w:tcW w:w="4531" w:type="dxa"/>
            <w:tcMar>
              <w:top w:w="57" w:type="dxa"/>
              <w:bottom w:w="57" w:type="dxa"/>
            </w:tcMar>
          </w:tcPr>
          <w:p w14:paraId="0B6457F4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14:paraId="238EDB26" w14:textId="40879C09" w:rsidR="001D6B47" w:rsidRPr="0008537D" w:rsidRDefault="001C2D2D" w:rsidP="00D56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 xml:space="preserve">Chosen approach 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14:paraId="3A79FA6D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Impact (once reviewed)</w:t>
            </w:r>
          </w:p>
        </w:tc>
        <w:tc>
          <w:tcPr>
            <w:tcW w:w="1479" w:type="dxa"/>
            <w:shd w:val="clear" w:color="auto" w:fill="auto"/>
            <w:tcMar>
              <w:top w:w="57" w:type="dxa"/>
              <w:bottom w:w="57" w:type="dxa"/>
            </w:tcMar>
          </w:tcPr>
          <w:p w14:paraId="7488F538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1178" w:type="dxa"/>
          </w:tcPr>
          <w:p w14:paraId="45346C71" w14:textId="673456DB" w:rsidR="001D6B47" w:rsidRPr="0008537D" w:rsidRDefault="00B646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</w:tr>
      <w:tr w:rsidR="008A627E" w:rsidRPr="0008537D" w14:paraId="2EB86E8C" w14:textId="77777777" w:rsidTr="008A627E">
        <w:tc>
          <w:tcPr>
            <w:tcW w:w="4531" w:type="dxa"/>
            <w:tcMar>
              <w:top w:w="57" w:type="dxa"/>
              <w:bottom w:w="57" w:type="dxa"/>
            </w:tcMar>
          </w:tcPr>
          <w:p w14:paraId="7BB5919B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sz w:val="24"/>
                <w:szCs w:val="24"/>
                <w:u w:val="single"/>
              </w:rPr>
              <w:t>Supporting great teaching:</w:t>
            </w:r>
          </w:p>
          <w:p w14:paraId="7F9FD3E0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04039" w14:textId="507C1678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>The foundation subject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8537D">
              <w:rPr>
                <w:rFonts w:ascii="Arial" w:hAnsi="Arial" w:cs="Arial"/>
                <w:sz w:val="24"/>
                <w:szCs w:val="24"/>
              </w:rPr>
              <w:t xml:space="preserve"> will be planned with increasing detail and consideration for how pre-requisite knowledge will be taught alongside new learning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8537D">
              <w:rPr>
                <w:rFonts w:ascii="Arial" w:hAnsi="Arial" w:cs="Arial"/>
                <w:sz w:val="24"/>
                <w:szCs w:val="24"/>
              </w:rPr>
              <w:t xml:space="preserve"> so that knowledge gaps can be reduced.</w:t>
            </w:r>
          </w:p>
          <w:p w14:paraId="01B82B5F" w14:textId="7EEF58ED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14:paraId="6474EE19" w14:textId="444407E8" w:rsidR="008A627E" w:rsidRDefault="00D5668C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Curriculum leader r</w:t>
            </w:r>
            <w:r w:rsidR="008A627E" w:rsidRPr="00DD1CC4">
              <w:rPr>
                <w:rFonts w:ascii="Arial" w:hAnsi="Arial" w:cs="Arial"/>
                <w:color w:val="000000"/>
                <w:sz w:val="24"/>
                <w:szCs w:val="24"/>
              </w:rPr>
              <w:t xml:space="preserve">elease time </w:t>
            </w:r>
          </w:p>
          <w:p w14:paraId="00F0236E" w14:textId="2A4AA626" w:rsidR="00D5668C" w:rsidRPr="00DD1CC4" w:rsidRDefault="00D5668C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PPA </w:t>
            </w:r>
          </w:p>
          <w:p w14:paraId="7BC67F82" w14:textId="2D79E9C0" w:rsidR="008A627E" w:rsidRPr="00B646BD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14:paraId="5A4DE6EC" w14:textId="7777777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Gaps in pupils’ knowledge will be accurately identified.</w:t>
            </w:r>
          </w:p>
          <w:p w14:paraId="79A0C5B8" w14:textId="7777777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Plans to plug these will be delivered.  </w:t>
            </w:r>
          </w:p>
          <w:p w14:paraId="5D077C9A" w14:textId="77777777" w:rsidR="00D5668C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Gaps will be plugged. </w:t>
            </w:r>
          </w:p>
          <w:p w14:paraId="27CE29D1" w14:textId="27221BDC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</w:t>
            </w:r>
            <w:r w:rsidR="00183DA2">
              <w:rPr>
                <w:rFonts w:ascii="Arial" w:hAnsi="Arial" w:cs="Arial"/>
                <w:sz w:val="24"/>
                <w:szCs w:val="24"/>
              </w:rPr>
              <w:t>have caught</w:t>
            </w:r>
            <w:r>
              <w:rPr>
                <w:rFonts w:ascii="Arial" w:hAnsi="Arial" w:cs="Arial"/>
                <w:sz w:val="24"/>
                <w:szCs w:val="24"/>
              </w:rPr>
              <w:t xml:space="preserve"> up on lost learning.</w:t>
            </w:r>
          </w:p>
          <w:p w14:paraId="09169BCF" w14:textId="398E7B2D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57" w:type="dxa"/>
              <w:bottom w:w="57" w:type="dxa"/>
            </w:tcMar>
          </w:tcPr>
          <w:p w14:paraId="38532528" w14:textId="7777777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Foundation curriculum leaders </w:t>
            </w:r>
          </w:p>
          <w:p w14:paraId="68C53A15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Monitored by SLT</w:t>
            </w:r>
          </w:p>
          <w:p w14:paraId="43641829" w14:textId="1BEB98D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FFAD11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F3187" w14:textId="5DF4FD0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BCBC3FD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A8060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BB6F2" w14:textId="0D62401D" w:rsidR="008A627E" w:rsidRPr="0008537D" w:rsidRDefault="00A47B13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‘</w:t>
            </w:r>
            <w:r w:rsidR="00D5668C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1AF6341D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9F9F9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7C390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639C3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8C41D" w14:textId="475DC6D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27E" w:rsidRPr="0008537D" w14:paraId="397EDA71" w14:textId="77777777" w:rsidTr="008A627E">
        <w:tc>
          <w:tcPr>
            <w:tcW w:w="4531" w:type="dxa"/>
            <w:tcMar>
              <w:top w:w="57" w:type="dxa"/>
              <w:bottom w:w="57" w:type="dxa"/>
            </w:tcMar>
          </w:tcPr>
          <w:p w14:paraId="7475AB73" w14:textId="77777777" w:rsidR="008A627E" w:rsidRPr="0008537D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Teaching assessment and feedback</w:t>
            </w:r>
          </w:p>
          <w:p w14:paraId="613F5CA0" w14:textId="77777777" w:rsidR="008A627E" w:rsidRPr="0008537D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13446A" w14:textId="37BADBAA" w:rsidR="008A627E" w:rsidRPr="0008537D" w:rsidRDefault="008A627E" w:rsidP="00A47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>Teachers have a very clear understanding of what gaps in learning remain and use this to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 assessments of learning.</w:t>
            </w: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14:paraId="3CD81AB0" w14:textId="333C2A26" w:rsidR="008A627E" w:rsidRPr="002E7B1E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B1E">
              <w:rPr>
                <w:rFonts w:ascii="Arial" w:hAnsi="Arial" w:cs="Arial"/>
                <w:color w:val="000000"/>
                <w:sz w:val="24"/>
                <w:szCs w:val="24"/>
              </w:rPr>
              <w:t>Implement</w:t>
            </w:r>
            <w:r w:rsidR="00183DA2">
              <w:rPr>
                <w:rFonts w:ascii="Arial" w:hAnsi="Arial" w:cs="Arial"/>
                <w:color w:val="000000"/>
                <w:sz w:val="24"/>
                <w:szCs w:val="24"/>
              </w:rPr>
              <w:t xml:space="preserve"> assessments and record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 xml:space="preserve"> on Target Tracker</w:t>
            </w:r>
            <w:r w:rsidRPr="002E7B1E">
              <w:rPr>
                <w:rFonts w:ascii="Arial" w:hAnsi="Arial" w:cs="Arial"/>
                <w:color w:val="000000"/>
                <w:sz w:val="24"/>
                <w:szCs w:val="24"/>
              </w:rPr>
              <w:t xml:space="preserve"> to identify gaps and to track performance.</w:t>
            </w:r>
          </w:p>
          <w:p w14:paraId="4984A123" w14:textId="77777777" w:rsidR="008A627E" w:rsidRPr="002E7B1E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3B9AA5" w14:textId="77777777" w:rsidR="008A627E" w:rsidRPr="002E7B1E" w:rsidRDefault="008A627E" w:rsidP="00D56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0804D9E5" w14:textId="7777777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Gaps in pupils’ knowledge will be accurately identified.</w:t>
            </w:r>
          </w:p>
          <w:p w14:paraId="282BDC37" w14:textId="3F0C8D51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Plans to plug these will be delivered.  </w:t>
            </w:r>
          </w:p>
          <w:p w14:paraId="5A16DD38" w14:textId="77777777" w:rsidR="00183DA2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Gaps will be plugged. </w:t>
            </w:r>
          </w:p>
          <w:p w14:paraId="0D71B156" w14:textId="04E7D99C" w:rsidR="008A627E" w:rsidRDefault="00183DA2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have caught</w:t>
            </w:r>
            <w:r w:rsidR="008A627E">
              <w:rPr>
                <w:rFonts w:ascii="Arial" w:hAnsi="Arial" w:cs="Arial"/>
                <w:sz w:val="24"/>
                <w:szCs w:val="24"/>
              </w:rPr>
              <w:t xml:space="preserve"> up on lost learning.</w:t>
            </w:r>
          </w:p>
          <w:p w14:paraId="00A891B3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57" w:type="dxa"/>
              <w:bottom w:w="57" w:type="dxa"/>
            </w:tcMar>
          </w:tcPr>
          <w:p w14:paraId="5DEA3526" w14:textId="1CA393C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CTs </w:t>
            </w:r>
          </w:p>
          <w:p w14:paraId="6C9643E8" w14:textId="722EBFA0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Monitored by SLT</w:t>
            </w:r>
          </w:p>
          <w:p w14:paraId="7D05EAB0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95F37" w14:textId="1A9BDDD9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D96B5CB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90D67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40E8C" w14:textId="23AF8732" w:rsidR="008A627E" w:rsidRPr="0008537D" w:rsidRDefault="00183DA2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A47B13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A627E" w:rsidRPr="0008537D" w14:paraId="6D1DA796" w14:textId="77777777" w:rsidTr="008A627E">
        <w:tc>
          <w:tcPr>
            <w:tcW w:w="4531" w:type="dxa"/>
            <w:tcMar>
              <w:top w:w="57" w:type="dxa"/>
              <w:bottom w:w="57" w:type="dxa"/>
            </w:tcMar>
          </w:tcPr>
          <w:p w14:paraId="528EE2C3" w14:textId="77777777" w:rsidR="008A627E" w:rsidRPr="0008537D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Transition support</w:t>
            </w:r>
          </w:p>
          <w:p w14:paraId="4E9E3824" w14:textId="77777777" w:rsidR="008A627E" w:rsidRPr="0008537D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DCAD19" w14:textId="2629B3B8" w:rsidR="008A627E" w:rsidRPr="0008537D" w:rsidRDefault="002D5390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Pupils</w:t>
            </w:r>
            <w:r w:rsidR="008A627E"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 who are joining school from different settings have an opportunity to become familiar and confident with the setting before they arrive. </w:t>
            </w:r>
          </w:p>
          <w:p w14:paraId="7AE960C2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14:paraId="1FFFF6A6" w14:textId="7A6659BF" w:rsidR="008A627E" w:rsidRDefault="00A47B13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="008A627E">
              <w:rPr>
                <w:rFonts w:ascii="Arial" w:hAnsi="Arial" w:cs="Arial"/>
                <w:color w:val="000000"/>
                <w:sz w:val="24"/>
                <w:szCs w:val="24"/>
              </w:rPr>
              <w:t xml:space="preserve">video </w:t>
            </w:r>
            <w:r w:rsidR="008A627E" w:rsidRPr="002E7B1E">
              <w:rPr>
                <w:rFonts w:ascii="Arial" w:hAnsi="Arial" w:cs="Arial"/>
                <w:color w:val="000000"/>
                <w:sz w:val="24"/>
                <w:szCs w:val="24"/>
              </w:rPr>
              <w:t xml:space="preserve">of </w:t>
            </w:r>
            <w:r w:rsidR="008A627E">
              <w:rPr>
                <w:rFonts w:ascii="Arial" w:hAnsi="Arial" w:cs="Arial"/>
                <w:color w:val="000000"/>
                <w:sz w:val="24"/>
                <w:szCs w:val="24"/>
              </w:rPr>
              <w:t xml:space="preserve">Thorpe Acre </w:t>
            </w:r>
            <w:r w:rsidR="00A15BF3">
              <w:rPr>
                <w:rFonts w:ascii="Arial" w:hAnsi="Arial" w:cs="Arial"/>
                <w:color w:val="000000"/>
                <w:sz w:val="24"/>
                <w:szCs w:val="24"/>
              </w:rPr>
              <w:t xml:space="preserve">Infant </w:t>
            </w:r>
            <w:r w:rsidR="003823B7">
              <w:rPr>
                <w:rFonts w:ascii="Arial" w:hAnsi="Arial" w:cs="Arial"/>
                <w:color w:val="000000"/>
                <w:sz w:val="24"/>
                <w:szCs w:val="24"/>
              </w:rPr>
              <w:t>School has been</w:t>
            </w:r>
            <w:r w:rsidR="008A627E" w:rsidRPr="002E7B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627E">
              <w:rPr>
                <w:rFonts w:ascii="Arial" w:hAnsi="Arial" w:cs="Arial"/>
                <w:color w:val="000000"/>
                <w:sz w:val="24"/>
                <w:szCs w:val="24"/>
              </w:rPr>
              <w:t xml:space="preserve">uploaded to the school website. </w:t>
            </w:r>
          </w:p>
          <w:p w14:paraId="2574B0CD" w14:textId="1C3B837B" w:rsidR="008A627E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New intakes are paired with a peer buddy </w:t>
            </w:r>
          </w:p>
          <w:p w14:paraId="322FCB4B" w14:textId="1C274438" w:rsidR="008A627E" w:rsidRPr="002E7B1E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Baseline assessments on arrival </w:t>
            </w:r>
          </w:p>
          <w:p w14:paraId="39A606C3" w14:textId="2175C62B" w:rsidR="008A627E" w:rsidRPr="002E7B1E" w:rsidRDefault="003823B7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Survey new intakes and their families </w:t>
            </w:r>
          </w:p>
          <w:p w14:paraId="315E331E" w14:textId="53E97024" w:rsidR="008A627E" w:rsidRPr="0008537D" w:rsidRDefault="008A627E" w:rsidP="008A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05DBDC4B" w14:textId="54F7423B" w:rsidR="008A627E" w:rsidRPr="008A627E" w:rsidRDefault="008A627E" w:rsidP="0038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59910734" w14:textId="7777777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intakes will feel well supported </w:t>
            </w:r>
          </w:p>
          <w:p w14:paraId="5E9EED48" w14:textId="7538BC7A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learning time is lost </w:t>
            </w:r>
          </w:p>
        </w:tc>
        <w:tc>
          <w:tcPr>
            <w:tcW w:w="1479" w:type="dxa"/>
            <w:shd w:val="clear" w:color="auto" w:fill="auto"/>
            <w:tcMar>
              <w:top w:w="57" w:type="dxa"/>
              <w:bottom w:w="57" w:type="dxa"/>
            </w:tcMar>
          </w:tcPr>
          <w:p w14:paraId="7766609B" w14:textId="77777777" w:rsidR="008A627E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CTs </w:t>
            </w:r>
          </w:p>
          <w:p w14:paraId="2D95175E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Monitored by SLT</w:t>
            </w:r>
          </w:p>
          <w:p w14:paraId="4BAE2AC5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1BA4D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4D8F6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45006" w14:textId="689A7B50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4F4EDD48" w14:textId="0A8F82BA" w:rsidR="008A627E" w:rsidRPr="0008537D" w:rsidRDefault="003823B7" w:rsidP="008A6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‘22</w:t>
            </w:r>
          </w:p>
          <w:p w14:paraId="1F8BEA9A" w14:textId="77777777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3C872" w14:textId="3393D28A" w:rsidR="008A627E" w:rsidRPr="0008537D" w:rsidRDefault="008A627E" w:rsidP="008A627E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2EF5834" w14:textId="77777777" w:rsidR="001D6B47" w:rsidRPr="0008537D" w:rsidRDefault="001D6B47">
      <w:pPr>
        <w:rPr>
          <w:rFonts w:ascii="Arial" w:hAnsi="Arial" w:cs="Arial"/>
          <w:sz w:val="24"/>
          <w:szCs w:val="24"/>
        </w:rPr>
      </w:pPr>
    </w:p>
    <w:p w14:paraId="436731FC" w14:textId="3E96DD61" w:rsidR="001D6B47" w:rsidRDefault="001D6B47">
      <w:pPr>
        <w:rPr>
          <w:rFonts w:ascii="Arial" w:hAnsi="Arial" w:cs="Arial"/>
          <w:sz w:val="24"/>
          <w:szCs w:val="24"/>
        </w:rPr>
      </w:pPr>
    </w:p>
    <w:p w14:paraId="3CB7BAD7" w14:textId="6F879375" w:rsidR="003823B7" w:rsidRDefault="003823B7">
      <w:pPr>
        <w:rPr>
          <w:rFonts w:ascii="Arial" w:hAnsi="Arial" w:cs="Arial"/>
          <w:sz w:val="24"/>
          <w:szCs w:val="24"/>
        </w:rPr>
      </w:pPr>
    </w:p>
    <w:p w14:paraId="3F30E90A" w14:textId="1FE25F09" w:rsidR="003823B7" w:rsidRDefault="003823B7">
      <w:pPr>
        <w:rPr>
          <w:rFonts w:ascii="Arial" w:hAnsi="Arial" w:cs="Arial"/>
          <w:sz w:val="24"/>
          <w:szCs w:val="24"/>
        </w:rPr>
      </w:pPr>
    </w:p>
    <w:p w14:paraId="4A6495E4" w14:textId="0FD71975" w:rsidR="00A47B13" w:rsidRDefault="00A47B13">
      <w:pPr>
        <w:rPr>
          <w:rFonts w:ascii="Arial" w:hAnsi="Arial" w:cs="Arial"/>
          <w:sz w:val="24"/>
          <w:szCs w:val="24"/>
        </w:rPr>
      </w:pPr>
    </w:p>
    <w:p w14:paraId="49F857DF" w14:textId="574FF2F5" w:rsidR="00A47B13" w:rsidRDefault="00A47B13">
      <w:pPr>
        <w:rPr>
          <w:rFonts w:ascii="Arial" w:hAnsi="Arial" w:cs="Arial"/>
          <w:sz w:val="24"/>
          <w:szCs w:val="24"/>
        </w:rPr>
      </w:pPr>
    </w:p>
    <w:p w14:paraId="31287EE4" w14:textId="77777777" w:rsidR="00A47B13" w:rsidRPr="0008537D" w:rsidRDefault="00A47B1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678"/>
        <w:gridCol w:w="3119"/>
        <w:gridCol w:w="1134"/>
        <w:gridCol w:w="1097"/>
      </w:tblGrid>
      <w:tr w:rsidR="001D6B47" w:rsidRPr="0008537D" w14:paraId="2A63C51D" w14:textId="77777777">
        <w:trPr>
          <w:trHeight w:val="312"/>
        </w:trPr>
        <w:tc>
          <w:tcPr>
            <w:tcW w:w="15126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68F56D02" w14:textId="77777777" w:rsidR="001D6B47" w:rsidRPr="0008537D" w:rsidRDefault="001C2D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Targeted approaches</w:t>
            </w:r>
          </w:p>
        </w:tc>
      </w:tr>
      <w:tr w:rsidR="001D6B47" w:rsidRPr="0008537D" w14:paraId="018B18D7" w14:textId="77777777">
        <w:tc>
          <w:tcPr>
            <w:tcW w:w="5098" w:type="dxa"/>
            <w:tcMar>
              <w:top w:w="57" w:type="dxa"/>
              <w:bottom w:w="57" w:type="dxa"/>
            </w:tcMar>
          </w:tcPr>
          <w:p w14:paraId="508DA5C7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51D9EA1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Chosen action/approach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C5B7070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Impact (once reviewed)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F54C63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1097" w:type="dxa"/>
          </w:tcPr>
          <w:p w14:paraId="4F802152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Review date?</w:t>
            </w:r>
          </w:p>
        </w:tc>
      </w:tr>
      <w:tr w:rsidR="001D6B47" w:rsidRPr="0008537D" w14:paraId="4D92A6D3" w14:textId="77777777">
        <w:tc>
          <w:tcPr>
            <w:tcW w:w="5098" w:type="dxa"/>
            <w:tcMar>
              <w:top w:w="57" w:type="dxa"/>
              <w:bottom w:w="57" w:type="dxa"/>
            </w:tcMar>
          </w:tcPr>
          <w:p w14:paraId="50449F9C" w14:textId="77777777" w:rsidR="001D6B47" w:rsidRPr="0008537D" w:rsidRDefault="001C2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1-to-1 and small group tuition</w:t>
            </w:r>
          </w:p>
          <w:p w14:paraId="73AC03A7" w14:textId="77777777" w:rsidR="001D6B47" w:rsidRPr="0008537D" w:rsidRDefault="001D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1A60EF" w14:textId="16AB90F0" w:rsidR="001D6B47" w:rsidRPr="0008537D" w:rsidRDefault="001C2D2D" w:rsidP="00A47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Identified </w:t>
            </w:r>
            <w:r w:rsidR="002D5390">
              <w:rPr>
                <w:rFonts w:ascii="Arial" w:hAnsi="Arial" w:cs="Arial"/>
                <w:color w:val="000000"/>
                <w:sz w:val="24"/>
                <w:szCs w:val="24"/>
              </w:rPr>
              <w:t>pupils</w:t>
            </w: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 xml:space="preserve">increase phonic knowledge. </w:t>
            </w: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They will be able to 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 xml:space="preserve">decode by sounding out. </w:t>
            </w: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>They will be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>come</w:t>
            </w: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 xml:space="preserve">more </w:t>
            </w:r>
            <w:r w:rsidRPr="0008537D">
              <w:rPr>
                <w:rFonts w:ascii="Arial" w:hAnsi="Arial" w:cs="Arial"/>
                <w:color w:val="000000"/>
                <w:sz w:val="24"/>
                <w:szCs w:val="24"/>
              </w:rPr>
              <w:t xml:space="preserve">confident readers and </w:t>
            </w:r>
            <w:r w:rsidR="00A47B13">
              <w:rPr>
                <w:rFonts w:ascii="Arial" w:hAnsi="Arial" w:cs="Arial"/>
                <w:color w:val="000000"/>
                <w:sz w:val="24"/>
                <w:szCs w:val="24"/>
              </w:rPr>
              <w:t xml:space="preserve">enjoy books.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39B588F" w14:textId="323DD497" w:rsidR="003823B7" w:rsidRDefault="00C2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8B3">
              <w:rPr>
                <w:rFonts w:ascii="Arial" w:hAnsi="Arial" w:cs="Arial"/>
                <w:color w:val="000000"/>
                <w:sz w:val="24"/>
                <w:szCs w:val="24"/>
              </w:rPr>
              <w:t xml:space="preserve">English curriculum lead will </w:t>
            </w:r>
            <w:r w:rsidR="003823B7">
              <w:rPr>
                <w:rFonts w:ascii="Arial" w:hAnsi="Arial" w:cs="Arial"/>
                <w:color w:val="000000"/>
                <w:sz w:val="24"/>
                <w:szCs w:val="24"/>
              </w:rPr>
              <w:t xml:space="preserve">deliver CPD and support staff to deliver quality first teaching of reading </w:t>
            </w:r>
          </w:p>
          <w:p w14:paraId="5F8018E8" w14:textId="68B97FAB" w:rsidR="003823B7" w:rsidRDefault="0038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Reading audit to be completed –using Reading Framework</w:t>
            </w:r>
          </w:p>
          <w:p w14:paraId="734DE8EB" w14:textId="1D696572" w:rsidR="001D6B47" w:rsidRPr="003823B7" w:rsidRDefault="0038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Book corners to be developed </w:t>
            </w:r>
          </w:p>
          <w:p w14:paraId="6706BE25" w14:textId="16F2E773" w:rsidR="003823B7" w:rsidRDefault="00A47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Subscription to </w:t>
            </w:r>
            <w:proofErr w:type="spellStart"/>
            <w:r w:rsidR="003823B7">
              <w:rPr>
                <w:rFonts w:ascii="Arial" w:hAnsi="Arial" w:cs="Arial"/>
                <w:color w:val="000000"/>
                <w:sz w:val="24"/>
                <w:szCs w:val="24"/>
              </w:rPr>
              <w:t>Leics</w:t>
            </w:r>
            <w:proofErr w:type="spellEnd"/>
            <w:r w:rsidR="003823B7">
              <w:rPr>
                <w:rFonts w:ascii="Arial" w:hAnsi="Arial" w:cs="Arial"/>
                <w:color w:val="000000"/>
                <w:sz w:val="24"/>
                <w:szCs w:val="24"/>
              </w:rPr>
              <w:t xml:space="preserve"> Library Service –including CPD package </w:t>
            </w:r>
          </w:p>
          <w:p w14:paraId="5040ADB1" w14:textId="61206D83" w:rsidR="003823B7" w:rsidRDefault="00A47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Increase number of</w:t>
            </w:r>
            <w:r w:rsidR="003823B7">
              <w:rPr>
                <w:rFonts w:ascii="Arial" w:hAnsi="Arial" w:cs="Arial"/>
                <w:color w:val="000000"/>
                <w:sz w:val="24"/>
                <w:szCs w:val="24"/>
              </w:rPr>
              <w:t xml:space="preserve"> books for the library </w:t>
            </w:r>
          </w:p>
          <w:p w14:paraId="444A69EE" w14:textId="58231468" w:rsidR="001D6B47" w:rsidRPr="0008537D" w:rsidRDefault="001D6B47" w:rsidP="0038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2209086" w14:textId="5F9D3FC7" w:rsidR="001D6B47" w:rsidRDefault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furt</w:t>
            </w:r>
            <w:r w:rsidR="00A47B13">
              <w:rPr>
                <w:rFonts w:ascii="Arial" w:hAnsi="Arial" w:cs="Arial"/>
                <w:sz w:val="24"/>
                <w:szCs w:val="24"/>
              </w:rPr>
              <w:t xml:space="preserve">her develop phonic knowledge </w:t>
            </w:r>
          </w:p>
          <w:p w14:paraId="2D5077CF" w14:textId="77777777" w:rsidR="00D22983" w:rsidRDefault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Attainment will be raised </w:t>
            </w:r>
          </w:p>
          <w:p w14:paraId="726497CB" w14:textId="00341181" w:rsidR="00D22983" w:rsidRDefault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will be accelerated </w:t>
            </w:r>
          </w:p>
          <w:p w14:paraId="68904320" w14:textId="3F649B85" w:rsidR="00D22983" w:rsidRDefault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LTP will be relevant, accurate and aligned to key learning objectives </w:t>
            </w:r>
          </w:p>
          <w:p w14:paraId="75CEB0DD" w14:textId="2E2C3E73" w:rsidR="00D22983" w:rsidRPr="0008537D" w:rsidRDefault="00D22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32A5C5" w14:textId="77777777" w:rsidR="001D6B47" w:rsidRDefault="00382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ECL </w:t>
            </w:r>
          </w:p>
          <w:p w14:paraId="3E68CFF4" w14:textId="60C6D113" w:rsidR="003823B7" w:rsidRPr="0008537D" w:rsidRDefault="00382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Monitored by SLT </w:t>
            </w:r>
          </w:p>
        </w:tc>
        <w:tc>
          <w:tcPr>
            <w:tcW w:w="1097" w:type="dxa"/>
          </w:tcPr>
          <w:p w14:paraId="55FEA99E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DF468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603BD" w14:textId="0888DCFC" w:rsidR="001D6B47" w:rsidRPr="0008537D" w:rsidRDefault="00382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22</w:t>
            </w:r>
          </w:p>
          <w:p w14:paraId="15DA27D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7A6E4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A6AB9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CF248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77B09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80207" w14:textId="05925BFC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47" w:rsidRPr="0008537D" w14:paraId="1D538985" w14:textId="77777777">
        <w:tc>
          <w:tcPr>
            <w:tcW w:w="5098" w:type="dxa"/>
            <w:tcMar>
              <w:top w:w="57" w:type="dxa"/>
              <w:bottom w:w="57" w:type="dxa"/>
            </w:tcMar>
          </w:tcPr>
          <w:p w14:paraId="4862B046" w14:textId="77777777" w:rsidR="00C8795F" w:rsidRPr="0008537D" w:rsidRDefault="00C8795F" w:rsidP="00C8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1-to-1 and small group tuition</w:t>
            </w:r>
          </w:p>
          <w:p w14:paraId="1D22666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FDEF4" w14:textId="1B63FC6E" w:rsidR="001D6B47" w:rsidRPr="0008537D" w:rsidRDefault="00C22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 w:rsidR="002D5390">
              <w:rPr>
                <w:rFonts w:ascii="Arial" w:hAnsi="Arial" w:cs="Arial"/>
                <w:sz w:val="24"/>
                <w:szCs w:val="24"/>
              </w:rPr>
              <w:t>pupils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have </w:t>
            </w:r>
            <w:r w:rsidR="00C8795F">
              <w:rPr>
                <w:rFonts w:ascii="Arial" w:hAnsi="Arial" w:cs="Arial"/>
                <w:sz w:val="24"/>
                <w:szCs w:val="24"/>
              </w:rPr>
              <w:t>support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in reinforcing their understanding of basic maths </w:t>
            </w:r>
            <w:r w:rsidR="00A47B13">
              <w:rPr>
                <w:rFonts w:ascii="Arial" w:hAnsi="Arial" w:cs="Arial"/>
                <w:sz w:val="24"/>
                <w:szCs w:val="24"/>
              </w:rPr>
              <w:t>skills and become more fluent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D90671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F9CE666" w14:textId="735FCAC0" w:rsidR="003823B7" w:rsidRPr="003823B7" w:rsidRDefault="00D22983" w:rsidP="003823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823B7">
              <w:rPr>
                <w:rFonts w:ascii="Arial" w:hAnsi="Arial" w:cs="Arial"/>
                <w:sz w:val="24"/>
                <w:szCs w:val="24"/>
              </w:rPr>
              <w:t xml:space="preserve">Maths curriculum lead </w:t>
            </w:r>
            <w:r w:rsidR="003823B7" w:rsidRPr="003823B7">
              <w:rPr>
                <w:rFonts w:ascii="Arial" w:hAnsi="Arial" w:cs="Arial"/>
                <w:sz w:val="24"/>
                <w:szCs w:val="24"/>
              </w:rPr>
              <w:t>continue</w:t>
            </w:r>
            <w:r w:rsidR="00A47B13">
              <w:rPr>
                <w:rFonts w:ascii="Arial" w:hAnsi="Arial" w:cs="Arial"/>
                <w:sz w:val="24"/>
                <w:szCs w:val="24"/>
              </w:rPr>
              <w:t>s</w:t>
            </w:r>
            <w:r w:rsidR="003823B7" w:rsidRPr="003823B7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3823B7">
              <w:rPr>
                <w:rFonts w:ascii="Arial" w:hAnsi="Arial" w:cs="Arial"/>
                <w:sz w:val="24"/>
                <w:szCs w:val="24"/>
              </w:rPr>
              <w:t xml:space="preserve">attend Maths Mastery </w:t>
            </w:r>
            <w:r w:rsidR="00AD351D" w:rsidRPr="003823B7">
              <w:rPr>
                <w:rFonts w:ascii="Arial" w:hAnsi="Arial" w:cs="Arial"/>
                <w:sz w:val="24"/>
                <w:szCs w:val="24"/>
              </w:rPr>
              <w:t xml:space="preserve">project </w:t>
            </w:r>
          </w:p>
          <w:p w14:paraId="712F8180" w14:textId="2FF698C5" w:rsidR="00D22983" w:rsidRPr="003823B7" w:rsidRDefault="00AD351D" w:rsidP="003823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823B7">
              <w:rPr>
                <w:rFonts w:ascii="Arial" w:hAnsi="Arial" w:cs="Arial"/>
                <w:sz w:val="24"/>
                <w:szCs w:val="24"/>
              </w:rPr>
              <w:t xml:space="preserve">Maths curriculum lead </w:t>
            </w:r>
            <w:r w:rsidR="00D22983" w:rsidRPr="003823B7">
              <w:rPr>
                <w:rFonts w:ascii="Arial" w:hAnsi="Arial" w:cs="Arial"/>
                <w:sz w:val="24"/>
                <w:szCs w:val="24"/>
              </w:rPr>
              <w:t>disseminate</w:t>
            </w:r>
            <w:r w:rsidR="00A47B13">
              <w:rPr>
                <w:rFonts w:ascii="Arial" w:hAnsi="Arial" w:cs="Arial"/>
                <w:sz w:val="24"/>
                <w:szCs w:val="24"/>
              </w:rPr>
              <w:t>s</w:t>
            </w:r>
            <w:r w:rsidR="00D22983" w:rsidRPr="003823B7">
              <w:rPr>
                <w:rFonts w:ascii="Arial" w:hAnsi="Arial" w:cs="Arial"/>
                <w:sz w:val="24"/>
                <w:szCs w:val="24"/>
              </w:rPr>
              <w:t xml:space="preserve"> info to remainder of staff</w:t>
            </w:r>
          </w:p>
          <w:p w14:paraId="3DDB84AC" w14:textId="07AD73BF" w:rsidR="001D6B47" w:rsidRPr="0008537D" w:rsidRDefault="001D6B47" w:rsidP="00A47B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1787B7E" w14:textId="2DC614C2" w:rsidR="00D22983" w:rsidRDefault="00D22983" w:rsidP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further develop skills in mastery </w:t>
            </w:r>
          </w:p>
          <w:p w14:paraId="66267FBD" w14:textId="77777777" w:rsidR="00D22983" w:rsidRDefault="00D22983" w:rsidP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Attainment will be raised </w:t>
            </w:r>
          </w:p>
          <w:p w14:paraId="6DFF763C" w14:textId="77777777" w:rsidR="00D22983" w:rsidRDefault="00D22983" w:rsidP="00D22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will be accelerated </w:t>
            </w:r>
          </w:p>
          <w:p w14:paraId="297D856A" w14:textId="77777777" w:rsidR="001D6B47" w:rsidRPr="0008537D" w:rsidRDefault="001D6B47" w:rsidP="00AD3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83FA17D" w14:textId="77777777" w:rsidR="003823B7" w:rsidRDefault="00382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MCL</w:t>
            </w:r>
          </w:p>
          <w:p w14:paraId="5598A0DF" w14:textId="7C231AF0" w:rsidR="001D6B47" w:rsidRPr="0008537D" w:rsidRDefault="00382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Monitored by SLT </w:t>
            </w:r>
          </w:p>
        </w:tc>
        <w:tc>
          <w:tcPr>
            <w:tcW w:w="1097" w:type="dxa"/>
          </w:tcPr>
          <w:p w14:paraId="5B606107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73777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7959D" w14:textId="6B6D2F8C" w:rsidR="001D6B47" w:rsidRPr="0008537D" w:rsidRDefault="00382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22</w:t>
            </w:r>
          </w:p>
        </w:tc>
      </w:tr>
    </w:tbl>
    <w:p w14:paraId="377145C4" w14:textId="147A6A0C" w:rsidR="001D6B47" w:rsidRPr="0008537D" w:rsidRDefault="001D6B47">
      <w:pPr>
        <w:rPr>
          <w:rFonts w:ascii="Arial" w:hAnsi="Arial" w:cs="Arial"/>
          <w:sz w:val="24"/>
          <w:szCs w:val="24"/>
        </w:rPr>
      </w:pPr>
    </w:p>
    <w:p w14:paraId="0F8E5104" w14:textId="251491EC" w:rsidR="001D6B47" w:rsidRDefault="001D6B47">
      <w:pPr>
        <w:rPr>
          <w:rFonts w:ascii="Arial" w:hAnsi="Arial" w:cs="Arial"/>
          <w:sz w:val="24"/>
          <w:szCs w:val="24"/>
        </w:rPr>
      </w:pPr>
    </w:p>
    <w:p w14:paraId="212EC2C8" w14:textId="19F34767" w:rsidR="002D5390" w:rsidRDefault="002D5390">
      <w:pPr>
        <w:rPr>
          <w:rFonts w:ascii="Arial" w:hAnsi="Arial" w:cs="Arial"/>
          <w:sz w:val="24"/>
          <w:szCs w:val="24"/>
        </w:rPr>
      </w:pPr>
    </w:p>
    <w:p w14:paraId="2506FE9B" w14:textId="18623F07" w:rsidR="002D5390" w:rsidRDefault="002D5390">
      <w:pPr>
        <w:rPr>
          <w:rFonts w:ascii="Arial" w:hAnsi="Arial" w:cs="Arial"/>
          <w:sz w:val="24"/>
          <w:szCs w:val="24"/>
        </w:rPr>
      </w:pPr>
    </w:p>
    <w:p w14:paraId="0C18A44C" w14:textId="2863A64B" w:rsidR="002D5390" w:rsidRDefault="002D5390">
      <w:pPr>
        <w:rPr>
          <w:rFonts w:ascii="Arial" w:hAnsi="Arial" w:cs="Arial"/>
          <w:sz w:val="24"/>
          <w:szCs w:val="24"/>
        </w:rPr>
      </w:pPr>
    </w:p>
    <w:p w14:paraId="11EF44F2" w14:textId="2334A626" w:rsidR="002D5390" w:rsidRDefault="002D5390">
      <w:pPr>
        <w:rPr>
          <w:rFonts w:ascii="Arial" w:hAnsi="Arial" w:cs="Arial"/>
          <w:sz w:val="24"/>
          <w:szCs w:val="24"/>
        </w:rPr>
      </w:pPr>
    </w:p>
    <w:p w14:paraId="35D6B60E" w14:textId="77777777" w:rsidR="002D5390" w:rsidRPr="0008537D" w:rsidRDefault="002D5390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5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824"/>
        <w:gridCol w:w="3119"/>
        <w:gridCol w:w="1134"/>
        <w:gridCol w:w="1097"/>
      </w:tblGrid>
      <w:tr w:rsidR="001D6B47" w:rsidRPr="0008537D" w14:paraId="1E004658" w14:textId="77777777">
        <w:trPr>
          <w:trHeight w:val="312"/>
        </w:trPr>
        <w:tc>
          <w:tcPr>
            <w:tcW w:w="15131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61C6ADA4" w14:textId="77777777" w:rsidR="001D6B47" w:rsidRPr="0008537D" w:rsidRDefault="001C2D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color w:val="000000"/>
                <w:sz w:val="24"/>
                <w:szCs w:val="24"/>
              </w:rPr>
              <w:t>Wider Strategies</w:t>
            </w:r>
          </w:p>
        </w:tc>
      </w:tr>
      <w:tr w:rsidR="001D6B47" w:rsidRPr="0008537D" w14:paraId="3193188B" w14:textId="77777777">
        <w:tc>
          <w:tcPr>
            <w:tcW w:w="4957" w:type="dxa"/>
            <w:tcMar>
              <w:top w:w="57" w:type="dxa"/>
              <w:bottom w:w="57" w:type="dxa"/>
            </w:tcMar>
          </w:tcPr>
          <w:p w14:paraId="0B9768AD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4824" w:type="dxa"/>
            <w:tcMar>
              <w:top w:w="57" w:type="dxa"/>
              <w:bottom w:w="57" w:type="dxa"/>
            </w:tcMar>
          </w:tcPr>
          <w:p w14:paraId="4A976BFF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Chosen action/approach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E16E37D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Impact (once reviewed)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2201AF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1097" w:type="dxa"/>
          </w:tcPr>
          <w:p w14:paraId="16A77729" w14:textId="77777777" w:rsidR="001D6B47" w:rsidRPr="0008537D" w:rsidRDefault="001C2D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37D">
              <w:rPr>
                <w:rFonts w:ascii="Arial" w:hAnsi="Arial" w:cs="Arial"/>
                <w:b/>
                <w:sz w:val="24"/>
                <w:szCs w:val="24"/>
              </w:rPr>
              <w:t>Review date?</w:t>
            </w:r>
          </w:p>
        </w:tc>
      </w:tr>
      <w:tr w:rsidR="001D6B47" w:rsidRPr="0008537D" w14:paraId="2672E0A0" w14:textId="77777777">
        <w:tc>
          <w:tcPr>
            <w:tcW w:w="4957" w:type="dxa"/>
            <w:tcMar>
              <w:top w:w="57" w:type="dxa"/>
              <w:bottom w:w="57" w:type="dxa"/>
            </w:tcMar>
          </w:tcPr>
          <w:p w14:paraId="73214C42" w14:textId="77777777" w:rsidR="001D6B47" w:rsidRPr="0008537D" w:rsidRDefault="001C2D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sz w:val="24"/>
                <w:szCs w:val="24"/>
                <w:u w:val="single"/>
              </w:rPr>
              <w:t>Supporting parents and carers</w:t>
            </w:r>
          </w:p>
          <w:p w14:paraId="5F776FE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D729A" w14:textId="70D51ACE" w:rsidR="001D6B47" w:rsidRPr="0008537D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 will have greater opportunities to access learning at home. </w:t>
            </w:r>
            <w:r w:rsidR="00785ABB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opportunities will </w:t>
            </w:r>
            <w:r w:rsidR="00785ABB">
              <w:rPr>
                <w:rFonts w:ascii="Arial" w:hAnsi="Arial" w:cs="Arial"/>
                <w:sz w:val="24"/>
                <w:szCs w:val="24"/>
              </w:rPr>
              <w:t xml:space="preserve">reinforce recent learning; prepare for future learning and provide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="00785ABB">
              <w:rPr>
                <w:rFonts w:ascii="Arial" w:hAnsi="Arial" w:cs="Arial"/>
                <w:sz w:val="24"/>
                <w:szCs w:val="24"/>
              </w:rPr>
              <w:t xml:space="preserve"> greater independence. </w:t>
            </w:r>
          </w:p>
          <w:p w14:paraId="7A788795" w14:textId="781C71AD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7" w:type="dxa"/>
              <w:bottom w:w="57" w:type="dxa"/>
            </w:tcMar>
          </w:tcPr>
          <w:p w14:paraId="1217CCF7" w14:textId="77777777" w:rsidR="001D6B47" w:rsidRDefault="00785ABB" w:rsidP="0078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to use on line learning </w:t>
            </w:r>
            <w:r w:rsidR="009B5E33">
              <w:rPr>
                <w:rFonts w:ascii="Arial" w:hAnsi="Arial" w:cs="Arial"/>
                <w:sz w:val="24"/>
                <w:szCs w:val="24"/>
              </w:rPr>
              <w:t>as a method for any pupils who are absent due to Covid-19 and are asymptomatic</w:t>
            </w:r>
          </w:p>
          <w:p w14:paraId="0BDA8271" w14:textId="1733E379" w:rsidR="009B5E33" w:rsidRPr="00DC1C57" w:rsidRDefault="009B5E33" w:rsidP="0078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Bed time book bags with reading tips for parents 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699274" w14:textId="6D8045D0" w:rsidR="00785ABB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feel ab</w:t>
            </w:r>
            <w:r w:rsidR="009B5E33">
              <w:rPr>
                <w:rFonts w:ascii="Arial" w:hAnsi="Arial" w:cs="Arial"/>
                <w:sz w:val="24"/>
                <w:szCs w:val="24"/>
              </w:rPr>
              <w:t xml:space="preserve">le to support with reading at home </w:t>
            </w:r>
          </w:p>
          <w:p w14:paraId="59791516" w14:textId="074CB0E1" w:rsidR="001D6B47" w:rsidRDefault="00785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Homework supports class learning </w:t>
            </w:r>
            <w:r w:rsidR="002D53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548BF7" w14:textId="72633586" w:rsidR="002D5390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have the necess</w:t>
            </w:r>
            <w:r w:rsidR="00785ABB">
              <w:rPr>
                <w:rFonts w:ascii="Arial" w:hAnsi="Arial" w:cs="Arial"/>
                <w:sz w:val="24"/>
                <w:szCs w:val="24"/>
              </w:rPr>
              <w:t xml:space="preserve">ary resources </w:t>
            </w:r>
          </w:p>
          <w:p w14:paraId="58CAF121" w14:textId="215E6FB5" w:rsidR="002D5390" w:rsidRPr="0008537D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Pupils keep up with the curriculum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917526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81DCD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3FA25" w14:textId="567B69EC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C40369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BB7FD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E6378" w14:textId="20FA995A" w:rsidR="001D6B47" w:rsidRPr="0008537D" w:rsidRDefault="009B5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785A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785ABB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714A9E20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11FEC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279AC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2ACA0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FE0B6" w14:textId="77777777" w:rsidR="001D6B47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E4110" w14:textId="333A2450" w:rsidR="00785ABB" w:rsidRPr="0008537D" w:rsidRDefault="00785A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47" w:rsidRPr="0008537D" w14:paraId="650C9CDA" w14:textId="77777777">
        <w:tc>
          <w:tcPr>
            <w:tcW w:w="4957" w:type="dxa"/>
            <w:tcMar>
              <w:top w:w="57" w:type="dxa"/>
              <w:bottom w:w="57" w:type="dxa"/>
            </w:tcMar>
          </w:tcPr>
          <w:p w14:paraId="202028F4" w14:textId="77777777" w:rsidR="001D6B47" w:rsidRPr="0008537D" w:rsidRDefault="001C2D2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537D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Access to technology </w:t>
            </w:r>
          </w:p>
          <w:p w14:paraId="0CCFCF6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4E6E2" w14:textId="5885EC66" w:rsidR="001D6B47" w:rsidRPr="0008537D" w:rsidRDefault="002D53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</w:t>
            </w:r>
            <w:r w:rsidR="001C2D2D" w:rsidRPr="0008537D">
              <w:rPr>
                <w:rFonts w:ascii="Arial" w:hAnsi="Arial" w:cs="Arial"/>
                <w:sz w:val="24"/>
                <w:szCs w:val="24"/>
              </w:rPr>
              <w:t xml:space="preserve">can access additional devices so that they can rotate through discrete teaching, reading fluency and independent online activities. </w:t>
            </w:r>
          </w:p>
          <w:p w14:paraId="377F096D" w14:textId="48D9D0C9" w:rsidR="001D6B47" w:rsidRDefault="001C2D2D">
            <w:pPr>
              <w:rPr>
                <w:rFonts w:ascii="Arial" w:hAnsi="Arial" w:cs="Arial"/>
                <w:sz w:val="24"/>
                <w:szCs w:val="24"/>
              </w:rPr>
            </w:pPr>
            <w:r w:rsidRPr="0008537D">
              <w:rPr>
                <w:rFonts w:ascii="Arial" w:hAnsi="Arial" w:cs="Arial"/>
                <w:sz w:val="24"/>
                <w:szCs w:val="24"/>
              </w:rPr>
              <w:t>Teachers fa</w:t>
            </w:r>
            <w:r w:rsidR="00785ABB">
              <w:rPr>
                <w:rFonts w:ascii="Arial" w:hAnsi="Arial" w:cs="Arial"/>
                <w:sz w:val="24"/>
                <w:szCs w:val="24"/>
              </w:rPr>
              <w:t>cilitate effective homework</w:t>
            </w:r>
            <w:r w:rsidRPr="0008537D">
              <w:rPr>
                <w:rFonts w:ascii="Arial" w:hAnsi="Arial" w:cs="Arial"/>
                <w:sz w:val="24"/>
                <w:szCs w:val="24"/>
              </w:rPr>
              <w:t xml:space="preserve"> with increased capacity to share resources and communicate learning to </w:t>
            </w:r>
            <w:r w:rsidR="002D5390">
              <w:rPr>
                <w:rFonts w:ascii="Arial" w:hAnsi="Arial" w:cs="Arial"/>
                <w:sz w:val="24"/>
                <w:szCs w:val="24"/>
              </w:rPr>
              <w:t>pupils</w:t>
            </w:r>
            <w:r w:rsidR="009B5E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1001A0" w14:textId="3E18D0CE" w:rsidR="00785ABB" w:rsidRPr="0008537D" w:rsidRDefault="00785A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974AA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4" w:type="dxa"/>
            <w:tcMar>
              <w:top w:w="57" w:type="dxa"/>
              <w:bottom w:w="57" w:type="dxa"/>
            </w:tcMar>
          </w:tcPr>
          <w:p w14:paraId="0457F43F" w14:textId="241EE965" w:rsidR="00785ABB" w:rsidRPr="00785ABB" w:rsidRDefault="009B5E33" w:rsidP="0078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Provide laptops to families who need them.</w:t>
            </w:r>
          </w:p>
          <w:p w14:paraId="1BD23042" w14:textId="7EB6C8C0" w:rsidR="001D6B47" w:rsidRPr="00785ABB" w:rsidRDefault="001D6B47" w:rsidP="0078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4660DBC" w14:textId="77777777" w:rsidR="001D6B47" w:rsidRDefault="00785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of technology is embedded in learning </w:t>
            </w:r>
          </w:p>
          <w:p w14:paraId="699214CA" w14:textId="63DF0C6B" w:rsidR="00785ABB" w:rsidRPr="0008537D" w:rsidRDefault="00785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Teachers are confident to select the appropriate resource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3467C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EAB7E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904F1" w14:textId="579B5BAC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2F5882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34D96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75F2" w14:textId="3DAA5BF4" w:rsidR="001D6B47" w:rsidRPr="0008537D" w:rsidRDefault="00785A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9B5E33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3C4D8188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F163A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45E0D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8EE4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A775B" w14:textId="77777777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1BC2B" w14:textId="47E51D1A" w:rsidR="001D6B47" w:rsidRPr="0008537D" w:rsidRDefault="001D6B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84081" w14:textId="086F4153" w:rsidR="001D6B47" w:rsidRDefault="001D6B47">
      <w:pPr>
        <w:rPr>
          <w:rFonts w:ascii="Arial" w:hAnsi="Arial" w:cs="Arial"/>
          <w:sz w:val="24"/>
          <w:szCs w:val="24"/>
        </w:rPr>
      </w:pPr>
    </w:p>
    <w:p w14:paraId="2F29B11F" w14:textId="6D7CB86E" w:rsidR="003823B7" w:rsidRDefault="003823B7">
      <w:pPr>
        <w:rPr>
          <w:rFonts w:ascii="Arial" w:hAnsi="Arial" w:cs="Arial"/>
          <w:sz w:val="24"/>
          <w:szCs w:val="24"/>
        </w:rPr>
      </w:pPr>
    </w:p>
    <w:p w14:paraId="64BC4510" w14:textId="5D7A9D0C" w:rsidR="003823B7" w:rsidRDefault="00382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 = Class Teachers </w:t>
      </w:r>
    </w:p>
    <w:p w14:paraId="43E7C321" w14:textId="4FA0422F" w:rsidR="003823B7" w:rsidRDefault="00382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ECL = English Curriculum Lead </w:t>
      </w:r>
    </w:p>
    <w:p w14:paraId="5217F04C" w14:textId="41F75045" w:rsidR="003823B7" w:rsidRDefault="00382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MCL = Maths Curriculum Lead </w:t>
      </w:r>
    </w:p>
    <w:p w14:paraId="312A9D4B" w14:textId="746B8FDA" w:rsidR="003823B7" w:rsidRPr="0008537D" w:rsidRDefault="00382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SLT = Senior Leadership Team </w:t>
      </w:r>
    </w:p>
    <w:sectPr w:rsidR="003823B7" w:rsidRPr="0008537D">
      <w:pgSz w:w="16838" w:h="11906" w:orient="landscape"/>
      <w:pgMar w:top="426" w:right="851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AA2"/>
    <w:multiLevelType w:val="multilevel"/>
    <w:tmpl w:val="827897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87CF9"/>
    <w:multiLevelType w:val="multilevel"/>
    <w:tmpl w:val="5E28B7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0C5A"/>
    <w:multiLevelType w:val="multilevel"/>
    <w:tmpl w:val="246A47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672EE5"/>
    <w:multiLevelType w:val="multilevel"/>
    <w:tmpl w:val="68166E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B265D7"/>
    <w:multiLevelType w:val="multilevel"/>
    <w:tmpl w:val="67106014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7"/>
    <w:rsid w:val="0008537D"/>
    <w:rsid w:val="00183DA2"/>
    <w:rsid w:val="001C2D2D"/>
    <w:rsid w:val="001D6B47"/>
    <w:rsid w:val="002D5390"/>
    <w:rsid w:val="002E7B1E"/>
    <w:rsid w:val="003823B7"/>
    <w:rsid w:val="00517CEA"/>
    <w:rsid w:val="00785ABB"/>
    <w:rsid w:val="008A627E"/>
    <w:rsid w:val="00932F0A"/>
    <w:rsid w:val="009465BB"/>
    <w:rsid w:val="009B5E33"/>
    <w:rsid w:val="00A0534C"/>
    <w:rsid w:val="00A15BF3"/>
    <w:rsid w:val="00A47B13"/>
    <w:rsid w:val="00AD351D"/>
    <w:rsid w:val="00AE45FE"/>
    <w:rsid w:val="00B646BD"/>
    <w:rsid w:val="00C228B3"/>
    <w:rsid w:val="00C61564"/>
    <w:rsid w:val="00C8795F"/>
    <w:rsid w:val="00D024AF"/>
    <w:rsid w:val="00D22983"/>
    <w:rsid w:val="00D5668C"/>
    <w:rsid w:val="00DC1C57"/>
    <w:rsid w:val="00DC2455"/>
    <w:rsid w:val="00DD1CC4"/>
    <w:rsid w:val="00E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79D5"/>
  <w15:docId w15:val="{C4180180-4A9C-4A6F-8EEC-5B2CD31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</w:style>
  <w:style w:type="paragraph" w:styleId="Heading1">
    <w:name w:val="heading 1"/>
    <w:basedOn w:val="Normal"/>
    <w:next w:val="Normal"/>
    <w:link w:val="Heading1Char"/>
    <w:uiPriority w:val="9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1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8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endowmentfoundation.org.uk/covid-19-resources/covid-19-support-guide-for-school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WSvYjlEDkB2WPnVXqZPOa+1ug==">AMUW2mWsgqhBKY9fG4X5XZbHI/aqCPLujJFeQowmmqkotcXMYrS7XLoMoLp7yxNqY+RK7pg/s7lAvT/f4flXzL3K1gpD1/u8UTqUeO/VSGLNgQPcTxKGMks=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DFAC8-8DA7-4675-BD45-EA89A5B22EC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ff6fb1-0791-47c7-9214-f975743f3c0d"/>
  </ds:schemaRefs>
</ds:datastoreItem>
</file>

<file path=customXml/itemProps2.xml><?xml version="1.0" encoding="utf-8"?>
<ds:datastoreItem xmlns:ds="http://schemas.openxmlformats.org/officeDocument/2006/customXml" ds:itemID="{3B9A113A-7BC3-4FE0-B893-CE8582103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5DAC405D-39FE-4E9D-BA5C-0076A625D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J Pullen</cp:lastModifiedBy>
  <cp:revision>2</cp:revision>
  <cp:lastPrinted>2020-11-18T15:18:00Z</cp:lastPrinted>
  <dcterms:created xsi:type="dcterms:W3CDTF">2022-02-10T10:07:00Z</dcterms:created>
  <dcterms:modified xsi:type="dcterms:W3CDTF">2022-02-10T10:07:00Z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